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4AD6" w14:textId="63DC312C" w:rsidR="00D62923" w:rsidRDefault="000562D8">
      <w:pPr>
        <w:rPr>
          <w:sz w:val="32"/>
          <w:szCs w:val="32"/>
          <w:u w:val="single"/>
        </w:rPr>
      </w:pPr>
      <w:r w:rsidRPr="000562D8">
        <w:rPr>
          <w:sz w:val="32"/>
          <w:szCs w:val="32"/>
          <w:u w:val="single"/>
        </w:rPr>
        <w:t xml:space="preserve">Gefahrgutcheck </w:t>
      </w:r>
      <w:r>
        <w:rPr>
          <w:sz w:val="32"/>
          <w:szCs w:val="32"/>
          <w:u w:val="single"/>
        </w:rPr>
        <w:t>–</w:t>
      </w:r>
      <w:r w:rsidRPr="000562D8">
        <w:rPr>
          <w:sz w:val="32"/>
          <w:szCs w:val="32"/>
          <w:u w:val="single"/>
        </w:rPr>
        <w:t xml:space="preserve"> Gebrauchsanleitung</w:t>
      </w:r>
    </w:p>
    <w:p w14:paraId="60647906" w14:textId="0743C7B6" w:rsidR="000562D8" w:rsidRDefault="000562D8">
      <w:pPr>
        <w:rPr>
          <w:sz w:val="24"/>
          <w:szCs w:val="24"/>
        </w:rPr>
      </w:pPr>
      <w:r w:rsidRPr="000562D8">
        <w:rPr>
          <w:sz w:val="24"/>
          <w:szCs w:val="24"/>
        </w:rPr>
        <w:t>Der vorliegende Gefahrgutcheck ist kein eigentliches Lehrbuch</w:t>
      </w:r>
      <w:r>
        <w:rPr>
          <w:sz w:val="24"/>
          <w:szCs w:val="24"/>
        </w:rPr>
        <w:t xml:space="preserve">, </w:t>
      </w:r>
      <w:proofErr w:type="spellStart"/>
      <w:r>
        <w:rPr>
          <w:sz w:val="24"/>
          <w:szCs w:val="24"/>
        </w:rPr>
        <w:t>sonder</w:t>
      </w:r>
      <w:proofErr w:type="spellEnd"/>
      <w:r>
        <w:rPr>
          <w:sz w:val="24"/>
          <w:szCs w:val="24"/>
        </w:rPr>
        <w:t xml:space="preserve"> vielmehr ein Gefahrgut-Lexikon. Es soll dir helfen, alle deine Fragen zum Thema Gefahrgut zu beantworten. Dich bei deinen Kontrollpflichten bei der Handhabung, dem Transport und den sonstigen Aufgaben in Zusammenhang mit Gefahrgut zu unterstützen.</w:t>
      </w:r>
    </w:p>
    <w:p w14:paraId="4E51492A" w14:textId="1F70A501" w:rsidR="000562D8" w:rsidRDefault="000562D8">
      <w:pPr>
        <w:rPr>
          <w:sz w:val="24"/>
          <w:szCs w:val="24"/>
        </w:rPr>
      </w:pPr>
    </w:p>
    <w:p w14:paraId="3F76DB8C" w14:textId="022FCF9C" w:rsidR="000562D8" w:rsidRDefault="000562D8">
      <w:pPr>
        <w:rPr>
          <w:sz w:val="24"/>
          <w:szCs w:val="24"/>
        </w:rPr>
      </w:pPr>
      <w:r>
        <w:rPr>
          <w:sz w:val="24"/>
          <w:szCs w:val="24"/>
        </w:rPr>
        <w:t>Das Buch besteht im Wesentlichen aus drei Teilen: Einem Einführungsteil, dem Tabellenteil und dem Wissensteil. Der Einführungsteil enthält allgemeine Informationen zum Gefahrgut und gibt einen Überblick über die Rechtsquellen. Im Tabellenteil findest du eine Auflistung aller Gefahrgüter geordnet nach UN-Nummern. In den 21 Spalten findest du dann alle allgemeinen und besonderen Vorschriften zur jeweiligen UN-Nummer</w:t>
      </w:r>
      <w:r w:rsidR="00C00AC6">
        <w:rPr>
          <w:sz w:val="24"/>
          <w:szCs w:val="24"/>
        </w:rPr>
        <w:t xml:space="preserve">. Im Wissensteil findest du dann die Informationen, die im Tabellenteil oft nur in codierter Form dargestellt sind. </w:t>
      </w:r>
      <w:proofErr w:type="gramStart"/>
      <w:r w:rsidR="00C00AC6">
        <w:rPr>
          <w:sz w:val="24"/>
          <w:szCs w:val="24"/>
        </w:rPr>
        <w:t>Also letztendlich</w:t>
      </w:r>
      <w:proofErr w:type="gramEnd"/>
      <w:r w:rsidR="00C00AC6">
        <w:rPr>
          <w:sz w:val="24"/>
          <w:szCs w:val="24"/>
        </w:rPr>
        <w:t xml:space="preserve"> die Antwort auf deine Frage.</w:t>
      </w:r>
    </w:p>
    <w:p w14:paraId="7F3C3BC1" w14:textId="44CD6223" w:rsidR="00C00AC6" w:rsidRDefault="00C00AC6">
      <w:pPr>
        <w:rPr>
          <w:sz w:val="24"/>
          <w:szCs w:val="24"/>
        </w:rPr>
      </w:pPr>
    </w:p>
    <w:p w14:paraId="163AAF69" w14:textId="3FE3A146" w:rsidR="00C00AC6" w:rsidRDefault="00C00AC6">
      <w:pPr>
        <w:rPr>
          <w:sz w:val="24"/>
          <w:szCs w:val="24"/>
        </w:rPr>
      </w:pPr>
      <w:r>
        <w:rPr>
          <w:sz w:val="24"/>
          <w:szCs w:val="24"/>
        </w:rPr>
        <w:t>Und so findest du deine Antwort:</w:t>
      </w:r>
    </w:p>
    <w:p w14:paraId="1AAEDFE3" w14:textId="3C46C4D4" w:rsidR="00C00AC6" w:rsidRDefault="00C00AC6" w:rsidP="00C00AC6">
      <w:pPr>
        <w:pStyle w:val="Listenabsatz"/>
        <w:numPr>
          <w:ilvl w:val="0"/>
          <w:numId w:val="1"/>
        </w:numPr>
        <w:rPr>
          <w:sz w:val="24"/>
          <w:szCs w:val="24"/>
        </w:rPr>
      </w:pPr>
      <w:r>
        <w:rPr>
          <w:sz w:val="24"/>
          <w:szCs w:val="24"/>
        </w:rPr>
        <w:t>Was genau ist die Frage?</w:t>
      </w:r>
    </w:p>
    <w:p w14:paraId="070A6705" w14:textId="659CC9F0" w:rsidR="00C00AC6" w:rsidRDefault="00C00AC6" w:rsidP="00C00AC6">
      <w:pPr>
        <w:pStyle w:val="Listenabsatz"/>
        <w:numPr>
          <w:ilvl w:val="0"/>
          <w:numId w:val="1"/>
        </w:numPr>
        <w:rPr>
          <w:sz w:val="24"/>
          <w:szCs w:val="24"/>
        </w:rPr>
      </w:pPr>
      <w:r>
        <w:rPr>
          <w:sz w:val="24"/>
          <w:szCs w:val="24"/>
        </w:rPr>
        <w:t>In welcher Spalte der Tabelle wirst du die Antwort finden?</w:t>
      </w:r>
    </w:p>
    <w:p w14:paraId="4AFBF619" w14:textId="0C113214" w:rsidR="00C00AC6" w:rsidRDefault="00C00AC6" w:rsidP="00C00AC6">
      <w:pPr>
        <w:pStyle w:val="Listenabsatz"/>
        <w:numPr>
          <w:ilvl w:val="0"/>
          <w:numId w:val="1"/>
        </w:numPr>
        <w:rPr>
          <w:sz w:val="24"/>
          <w:szCs w:val="24"/>
        </w:rPr>
      </w:pPr>
      <w:r>
        <w:rPr>
          <w:sz w:val="24"/>
          <w:szCs w:val="24"/>
        </w:rPr>
        <w:t>Du hast die Antwort in der Spalte gefunden.</w:t>
      </w:r>
    </w:p>
    <w:p w14:paraId="0ABAE9C8" w14:textId="070DC2C6" w:rsidR="00C00AC6" w:rsidRDefault="00C00AC6" w:rsidP="00C00AC6">
      <w:pPr>
        <w:pStyle w:val="Listenabsatz"/>
        <w:numPr>
          <w:ilvl w:val="0"/>
          <w:numId w:val="1"/>
        </w:numPr>
        <w:rPr>
          <w:sz w:val="24"/>
          <w:szCs w:val="24"/>
        </w:rPr>
      </w:pPr>
      <w:r>
        <w:rPr>
          <w:sz w:val="24"/>
          <w:szCs w:val="24"/>
        </w:rPr>
        <w:t>Du hast die Antwort in der Spalte nicht gefunden.</w:t>
      </w:r>
    </w:p>
    <w:p w14:paraId="35F5DF2D" w14:textId="1EB4A051" w:rsidR="00C00AC6" w:rsidRDefault="00C00AC6" w:rsidP="00C00AC6">
      <w:pPr>
        <w:pStyle w:val="Listenabsatz"/>
        <w:numPr>
          <w:ilvl w:val="0"/>
          <w:numId w:val="1"/>
        </w:numPr>
        <w:rPr>
          <w:sz w:val="24"/>
          <w:szCs w:val="24"/>
        </w:rPr>
      </w:pPr>
      <w:r>
        <w:rPr>
          <w:sz w:val="24"/>
          <w:szCs w:val="24"/>
        </w:rPr>
        <w:t>Du schaust welche Seitenzahl in der blauen Zeile der Tabelle in der Spalte, wo du die Antwort vermutest, steht.</w:t>
      </w:r>
    </w:p>
    <w:p w14:paraId="1276F6D4" w14:textId="1D834D40" w:rsidR="00C00AC6" w:rsidRDefault="00C00AC6" w:rsidP="00C00AC6">
      <w:pPr>
        <w:pStyle w:val="Listenabsatz"/>
        <w:numPr>
          <w:ilvl w:val="0"/>
          <w:numId w:val="1"/>
        </w:numPr>
        <w:rPr>
          <w:sz w:val="24"/>
          <w:szCs w:val="24"/>
        </w:rPr>
      </w:pPr>
      <w:r>
        <w:rPr>
          <w:sz w:val="24"/>
          <w:szCs w:val="24"/>
        </w:rPr>
        <w:t>Du blätterst auf diese Seite und beginnst dort die fetten Überschriften zu lesen.</w:t>
      </w:r>
    </w:p>
    <w:p w14:paraId="51374D3E" w14:textId="3E429951" w:rsidR="00C00AC6" w:rsidRDefault="00C00AC6" w:rsidP="00C00AC6">
      <w:pPr>
        <w:pStyle w:val="Listenabsatz"/>
        <w:numPr>
          <w:ilvl w:val="0"/>
          <w:numId w:val="1"/>
        </w:numPr>
        <w:rPr>
          <w:sz w:val="24"/>
          <w:szCs w:val="24"/>
        </w:rPr>
      </w:pPr>
      <w:r>
        <w:rPr>
          <w:sz w:val="24"/>
          <w:szCs w:val="24"/>
        </w:rPr>
        <w:t>Wenn du die passende Überschrift zu deiner Frage gefunden hast, lest du den Text genau.</w:t>
      </w:r>
    </w:p>
    <w:p w14:paraId="1C008F0C" w14:textId="73B171EB" w:rsidR="00C00AC6" w:rsidRDefault="00C00AC6" w:rsidP="00C00AC6">
      <w:pPr>
        <w:pStyle w:val="Listenabsatz"/>
        <w:numPr>
          <w:ilvl w:val="0"/>
          <w:numId w:val="1"/>
        </w:numPr>
        <w:rPr>
          <w:sz w:val="24"/>
          <w:szCs w:val="24"/>
        </w:rPr>
      </w:pPr>
      <w:r>
        <w:rPr>
          <w:sz w:val="24"/>
          <w:szCs w:val="24"/>
        </w:rPr>
        <w:t>Du wirst jetzt mit Sicherheit die Antwort gefunden haben</w:t>
      </w:r>
      <w:r w:rsidR="002026CF">
        <w:rPr>
          <w:sz w:val="24"/>
          <w:szCs w:val="24"/>
        </w:rPr>
        <w:t xml:space="preserve">! </w:t>
      </w:r>
      <w:r w:rsidR="002026CF" w:rsidRPr="002026CF">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796C4C4A" w14:textId="61FAA3E7" w:rsidR="002026CF" w:rsidRDefault="002026CF" w:rsidP="002026CF">
      <w:pPr>
        <w:rPr>
          <w:sz w:val="24"/>
          <w:szCs w:val="24"/>
        </w:rPr>
      </w:pPr>
    </w:p>
    <w:p w14:paraId="676ECA07" w14:textId="523BB370" w:rsidR="002026CF" w:rsidRDefault="002026CF" w:rsidP="002026CF">
      <w:pPr>
        <w:rPr>
          <w:sz w:val="24"/>
          <w:szCs w:val="24"/>
        </w:rPr>
      </w:pPr>
      <w:r>
        <w:rPr>
          <w:sz w:val="24"/>
          <w:szCs w:val="24"/>
        </w:rPr>
        <w:t>Die Frage ist zum Beispiel, ob du eine bestimmte UN-Nummer als lose Schüttung befördern darfst: Du suchst die Spalte lose Schüttung, schaust in der Zeile deiner UN-Nummer was in dieser Zeile in der Spalte „lose Schüttung“ steht, wenn die Spalte leer ist, dann ist die Beförderung in loser Schüttung verboten und damit der Fall erledigt. Stehen aber in dieser Spalte ein oder mehrere Codes, dann lest du den Gefahrgutcheck ab Seite 297</w:t>
      </w:r>
      <w:r w:rsidR="00DA71A6">
        <w:rPr>
          <w:sz w:val="24"/>
          <w:szCs w:val="24"/>
        </w:rPr>
        <w:t xml:space="preserve"> (blaue Zeile!)</w:t>
      </w:r>
      <w:r>
        <w:rPr>
          <w:sz w:val="24"/>
          <w:szCs w:val="24"/>
        </w:rPr>
        <w:t xml:space="preserve"> und auf der Seite 298 und 301 findest du dann die entsprechenden Informationen, die du zu beachten hast.</w:t>
      </w:r>
    </w:p>
    <w:p w14:paraId="2D0BAA4A" w14:textId="3390AE01" w:rsidR="002026CF" w:rsidRDefault="002026CF" w:rsidP="002026CF">
      <w:pPr>
        <w:rPr>
          <w:sz w:val="24"/>
          <w:szCs w:val="24"/>
        </w:rPr>
      </w:pPr>
    </w:p>
    <w:p w14:paraId="4CC580DF" w14:textId="0F873AFE" w:rsidR="002026CF" w:rsidRPr="002026CF" w:rsidRDefault="002026CF" w:rsidP="002026CF">
      <w:pPr>
        <w:jc w:val="center"/>
        <w:rPr>
          <w:sz w:val="40"/>
          <w:szCs w:val="40"/>
        </w:rPr>
      </w:pPr>
      <w:r>
        <w:rPr>
          <w:sz w:val="40"/>
          <w:szCs w:val="40"/>
        </w:rPr>
        <w:t>ADR ist eine Leseübung!</w:t>
      </w:r>
    </w:p>
    <w:sectPr w:rsidR="002026CF" w:rsidRPr="002026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62054"/>
    <w:multiLevelType w:val="hybridMultilevel"/>
    <w:tmpl w:val="6EB8229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D8"/>
    <w:rsid w:val="000562D8"/>
    <w:rsid w:val="002026CF"/>
    <w:rsid w:val="00C00AC6"/>
    <w:rsid w:val="00D62923"/>
    <w:rsid w:val="00DA71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7DB2"/>
  <w15:chartTrackingRefBased/>
  <w15:docId w15:val="{B1BFBCB1-CAE0-46B1-B02B-F158F0DA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0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Thürriedl</dc:creator>
  <cp:keywords/>
  <dc:description/>
  <cp:lastModifiedBy>Andreas Thürriedl</cp:lastModifiedBy>
  <cp:revision>1</cp:revision>
  <dcterms:created xsi:type="dcterms:W3CDTF">2020-09-09T12:04:00Z</dcterms:created>
  <dcterms:modified xsi:type="dcterms:W3CDTF">2020-09-09T12:35:00Z</dcterms:modified>
</cp:coreProperties>
</file>